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07BA8"/>
          <w:sz w:val="20"/>
        </w:rPr>
        <w:t>NORTHLINE DIGITAL</w:t>
      </w:r>
    </w:p>
    <w:p>
      <w:pPr>
        <w:pStyle w:val="Title"/>
      </w:pPr>
      <w:r>
        <w:t>Project proposal</w:t>
      </w:r>
    </w:p>
    <w:p>
      <w:r>
        <w:t xml:space="preserve">Prepared for </w:t>
      </w:r>
      <w:r>
        <w:rPr>
          <w:b/>
        </w:rPr>
        <w:t>{{company}}</w:t>
      </w:r>
      <w:r>
        <w:t xml:space="preserve">  /  {{contact}}</w:t>
      </w:r>
    </w:p>
    <w:p>
      <w:r>
        <w:t>Reference {{reference}}  ·  {{issued}}</w:t>
      </w:r>
    </w:p>
    <w:p>
      <w:pPr>
        <w:pStyle w:val="Heading1"/>
      </w:pPr>
      <w:r>
        <w:t>{{project}}</w:t>
      </w:r>
    </w:p>
    <w:p>
      <w:r>
        <w:t>{{summary}}</w:t>
      </w:r>
    </w:p>
    <w:p>
      <w:r>
        <w:t>We will deliver the scope below in two review rounds, with a recorded handover for your team.</w:t>
      </w:r>
    </w:p>
    <w:p>
      <w:pPr>
        <w:pStyle w:val="Heading1"/>
      </w:pPr>
      <w:r>
        <w:t>Scope and project fee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256"/>
        <w:gridCol w:w="936"/>
        <w:gridCol w:w="2016"/>
        <w:gridCol w:w="2016"/>
      </w:tblGrid>
      <w:tr>
        <w:trPr>
          <w:cantSplit/>
          <w:tblHeader/>
        </w:trPr>
        <w:tc>
          <w:tcPr>
            <w:tcW w:type="dxa" w:w="5256"/>
            <w:vAlign w:val="center"/>
            <w:shd w:fill="DDEEF6"/>
            <w:tcMar>
              <w:top w:w="115" w:type="dxa"/>
              <w:bottom w:w="115" w:type="dxa"/>
              <w:left w:w="115" w:type="dxa"/>
              <w:right w:w="115" w:type="dxa"/>
            </w:tcMar>
          </w:tcPr>
          <w:p>
            <w:pPr>
              <w:spacing w:after="0" w:before="0"/>
              <w:jc w:val="left"/>
            </w:pPr>
            <w:r>
              <w:rPr>
                <w:b/>
                <w:sz w:val="20"/>
              </w:rPr>
              <w:t>Deliverable</w:t>
            </w:r>
          </w:p>
        </w:tc>
        <w:tc>
          <w:tcPr>
            <w:tcW w:type="dxa" w:w="936"/>
            <w:vAlign w:val="center"/>
            <w:shd w:fill="DDEEF6"/>
            <w:tcMar>
              <w:top w:w="115" w:type="dxa"/>
              <w:bottom w:w="115" w:type="dxa"/>
              <w:left w:w="115" w:type="dxa"/>
              <w:right w:w="115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20"/>
              </w:rPr>
              <w:t>Qty</w:t>
            </w:r>
          </w:p>
        </w:tc>
        <w:tc>
          <w:tcPr>
            <w:tcW w:type="dxa" w:w="2016"/>
            <w:vAlign w:val="center"/>
            <w:shd w:fill="DDEEF6"/>
            <w:tcMar>
              <w:top w:w="115" w:type="dxa"/>
              <w:bottom w:w="115" w:type="dxa"/>
              <w:left w:w="115" w:type="dxa"/>
              <w:right w:w="115" w:type="dxa"/>
            </w:tcMar>
          </w:tcPr>
          <w:p>
            <w:pPr>
              <w:spacing w:after="0" w:before="0"/>
              <w:jc w:val="right"/>
            </w:pPr>
            <w:r>
              <w:rPr>
                <w:b/>
                <w:sz w:val="20"/>
              </w:rPr>
              <w:t>Unit fee</w:t>
            </w:r>
          </w:p>
        </w:tc>
        <w:tc>
          <w:tcPr>
            <w:tcW w:type="dxa" w:w="2016"/>
            <w:vAlign w:val="center"/>
            <w:shd w:fill="DDEEF6"/>
            <w:tcMar>
              <w:top w:w="115" w:type="dxa"/>
              <w:bottom w:w="115" w:type="dxa"/>
              <w:left w:w="115" w:type="dxa"/>
              <w:right w:w="115" w:type="dxa"/>
            </w:tcMar>
          </w:tcPr>
          <w:p>
            <w:pPr>
              <w:spacing w:after="0" w:before="0"/>
              <w:jc w:val="right"/>
            </w:pPr>
            <w:r>
              <w:rPr>
                <w:b/>
                <w:sz w:val="20"/>
              </w:rPr>
              <w:t>Amount</w:t>
            </w:r>
          </w:p>
        </w:tc>
      </w:tr>
      <w:tr>
        <w:trPr>
          <w:cantSplit/>
        </w:trPr>
        <w:tc>
          <w:tcPr>
            <w:tcW w:type="dxa" w:w="5256"/>
            <w:vAlign w:val="center"/>
            <w:shd w:fill="FFFFFF"/>
            <w:tcMar>
              <w:top w:w="115" w:type="dxa"/>
              <w:bottom w:w="115" w:type="dxa"/>
              <w:left w:w="115" w:type="dxa"/>
              <w:right w:w="115" w:type="dxa"/>
            </w:tcMar>
          </w:tcPr>
          <w:p>
            <w:pPr>
              <w:spacing w:after="0" w:before="0"/>
              <w:jc w:val="left"/>
            </w:pPr>
            <w:r>
              <w:rPr>
                <w:b w:val="0"/>
                <w:sz w:val="20"/>
              </w:rPr>
              <w:t>{{#each items}}{{description}}</w:t>
            </w:r>
          </w:p>
        </w:tc>
        <w:tc>
          <w:tcPr>
            <w:tcW w:type="dxa" w:w="936"/>
            <w:vAlign w:val="center"/>
            <w:shd w:fill="FFFFFF"/>
            <w:tcMar>
              <w:top w:w="115" w:type="dxa"/>
              <w:bottom w:w="115" w:type="dxa"/>
              <w:left w:w="115" w:type="dxa"/>
              <w:right w:w="115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  <w:t>{{qty}}</w:t>
            </w:r>
          </w:p>
        </w:tc>
        <w:tc>
          <w:tcPr>
            <w:tcW w:type="dxa" w:w="2016"/>
            <w:vAlign w:val="center"/>
            <w:shd w:fill="FFFFFF"/>
            <w:tcMar>
              <w:top w:w="115" w:type="dxa"/>
              <w:bottom w:w="115" w:type="dxa"/>
              <w:left w:w="115" w:type="dxa"/>
              <w:right w:w="115" w:type="dxa"/>
            </w:tcMar>
          </w:tcPr>
          <w:p>
            <w:pPr>
              <w:spacing w:after="0" w:before="0"/>
              <w:jc w:val="right"/>
            </w:pPr>
            <w:r>
              <w:rPr>
                <w:b w:val="0"/>
                <w:sz w:val="20"/>
              </w:rPr>
              <w:t>{{rate}}</w:t>
            </w:r>
          </w:p>
        </w:tc>
        <w:tc>
          <w:tcPr>
            <w:tcW w:type="dxa" w:w="2016"/>
            <w:vAlign w:val="center"/>
            <w:shd w:fill="FFFFFF"/>
            <w:tcMar>
              <w:top w:w="115" w:type="dxa"/>
              <w:bottom w:w="115" w:type="dxa"/>
              <w:left w:w="115" w:type="dxa"/>
              <w:right w:w="115" w:type="dxa"/>
            </w:tcMar>
          </w:tcPr>
          <w:p>
            <w:pPr>
              <w:spacing w:after="0" w:before="0"/>
              <w:jc w:val="right"/>
            </w:pPr>
            <w:r>
              <w:rPr>
                <w:b w:val="0"/>
                <w:sz w:val="20"/>
              </w:rPr>
              <w:t>{{amount}}{{/each}}</w:t>
            </w:r>
          </w:p>
        </w:tc>
      </w:tr>
    </w:tbl>
    <w:p>
      <w:pPr>
        <w:spacing w:before="180"/>
        <w:jc w:val="right"/>
      </w:pPr>
      <w:r>
        <w:rPr>
          <w:b/>
        </w:rPr>
        <w:t>Project total  {{total}}</w:t>
      </w:r>
    </w:p>
    <w:p>
      <w:r>
        <w:rPr>
          <w:sz w:val="18"/>
        </w:rPr>
        <w:t>All amounts in EUR, excluding applicable tax. Optional support is separate from the project fee.</w:t>
      </w:r>
    </w:p>
    <w:p>
      <w:pPr>
        <w:pStyle w:val="Heading1"/>
      </w:pPr>
      <w:r>
        <w:t>Delivery</w:t>
      </w:r>
    </w:p>
    <w:p>
      <w:r>
        <w:t>{{delivery}}</w:t>
      </w:r>
    </w:p>
    <w:p>
      <w:r>
        <w:t>{{#if support}}Optional support: {{supportFee}} per month for workflow monitoring and minor updates, available after handover.{{/if}}</w:t>
      </w:r>
    </w:p>
    <w:p>
      <w:r>
        <w:t>Valid until {{validUntil}}. Confirm the scope and start date before work begins.</w:t>
      </w:r>
    </w:p>
    <w:p>
      <w:pPr>
        <w:spacing w:before="260"/>
      </w:pPr>
      <w:r>
        <w:rPr>
          <w:color w:val="607080"/>
          <w:sz w:val="18"/>
        </w:rPr>
        <w:t>TMPLVISION example · Fictional names and prices · Not a binding offer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Liberation Sans" w:hAnsi="Liberation Sans"/>
      <w:color w:val="243449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2365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236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Liberation Sans" w:hAnsi="Liberation Sans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 template</dc:title>
  <dc:subject>Fictional agency proposal demonstrating Word templates with JSON data</dc:subject>
  <dc:creator>TMPLVISION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